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3E6A" w14:textId="46D484E7" w:rsidR="00D43536" w:rsidRDefault="00D43536" w:rsidP="00D43536"/>
    <w:p w14:paraId="53C65B13" w14:textId="77777777" w:rsidR="00D43536" w:rsidRDefault="00D43536" w:rsidP="00D43536"/>
    <w:p w14:paraId="7BA0B753" w14:textId="7C3FFE9E" w:rsidR="00D43536" w:rsidRDefault="00AB3DAE" w:rsidP="00D43536">
      <w:r>
        <w:rPr>
          <w:noProof/>
          <w:sz w:val="88"/>
          <w:szCs w:val="88"/>
        </w:rPr>
        <w:drawing>
          <wp:anchor distT="0" distB="0" distL="114300" distR="114300" simplePos="0" relativeHeight="251662336" behindDoc="1" locked="0" layoutInCell="1" allowOverlap="1" wp14:anchorId="08A8968F" wp14:editId="3E17ED7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74520" cy="305308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lton Parish Council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5D9AC" w14:textId="58138221" w:rsidR="00D43536" w:rsidRDefault="00D43536" w:rsidP="00D43536"/>
    <w:p w14:paraId="789C7253" w14:textId="77777777" w:rsidR="00D43536" w:rsidRDefault="00D43536" w:rsidP="00D43536"/>
    <w:p w14:paraId="24DAC800" w14:textId="0B5D7BBA" w:rsidR="00D43536" w:rsidRDefault="00D43536" w:rsidP="00D43536"/>
    <w:p w14:paraId="78376690" w14:textId="47A61266" w:rsidR="00D43536" w:rsidRDefault="00D43536" w:rsidP="00D43536"/>
    <w:p w14:paraId="006695DB" w14:textId="7E9E76E1" w:rsidR="00D43536" w:rsidRDefault="00D43536" w:rsidP="00D43536"/>
    <w:p w14:paraId="7A8FA9A1" w14:textId="499CF9B1" w:rsidR="00D43536" w:rsidRDefault="00D43536" w:rsidP="00D43536">
      <w:bookmarkStart w:id="0" w:name="_GoBack"/>
    </w:p>
    <w:bookmarkEnd w:id="0"/>
    <w:p w14:paraId="746B72BB" w14:textId="77777777" w:rsidR="00D43536" w:rsidRDefault="00D43536" w:rsidP="00D43536"/>
    <w:p w14:paraId="1DD9FD70" w14:textId="713AD87F" w:rsidR="00D43536" w:rsidRDefault="00D43536" w:rsidP="00D43536">
      <w:pPr>
        <w:jc w:val="center"/>
        <w:rPr>
          <w:rFonts w:asciiTheme="minorHAnsi" w:hAnsiTheme="minorHAnsi" w:cstheme="minorHAnsi"/>
          <w:sz w:val="88"/>
          <w:szCs w:val="88"/>
        </w:rPr>
      </w:pPr>
    </w:p>
    <w:p w14:paraId="591D7814" w14:textId="0DE7449D" w:rsidR="00D43536" w:rsidRPr="00D43536" w:rsidRDefault="00D43536" w:rsidP="00D43536">
      <w:pPr>
        <w:jc w:val="center"/>
        <w:rPr>
          <w:rFonts w:asciiTheme="minorHAnsi" w:hAnsiTheme="minorHAnsi" w:cstheme="minorHAnsi"/>
          <w:sz w:val="88"/>
          <w:szCs w:val="88"/>
        </w:rPr>
      </w:pPr>
    </w:p>
    <w:p w14:paraId="5A9472C0" w14:textId="50377FD1" w:rsidR="00D43536" w:rsidRDefault="00D43536" w:rsidP="00D43536">
      <w:pPr>
        <w:jc w:val="center"/>
        <w:rPr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0DDBD171" wp14:editId="3AC5C586">
                <wp:simplePos x="0" y="0"/>
                <wp:positionH relativeFrom="margin">
                  <wp:posOffset>1872615</wp:posOffset>
                </wp:positionH>
                <wp:positionV relativeFrom="margin">
                  <wp:posOffset>3442335</wp:posOffset>
                </wp:positionV>
                <wp:extent cx="1979295" cy="2505075"/>
                <wp:effectExtent l="0" t="6032" r="0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505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70AD4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AD4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AD47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 w14:paraId="6404233A" w14:textId="7B99B21F" w:rsidR="00D43536" w:rsidRPr="003D15B8" w:rsidRDefault="003D15B8" w:rsidP="00D43536">
                            <w:pPr>
                              <w:jc w:val="center"/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n-GB"/>
                              </w:rPr>
                              <w:t>Section 137 Expenditure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BD171" id="AutoShape 2" o:spid="_x0000_s1026" style="position:absolute;left:0;text-align:left;margin-left:147.45pt;margin-top:271.05pt;width:155.85pt;height:197.25pt;rotation:90;z-index:251660288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" o:allowincell="f" fillcolor="#aeda9a" strokecolor="#70ad47">
                <v:fill color2="#e6f2e1" rotate="t" angle="315" colors="0 #aeda9a;.5 #cde6c2;1 #e6f2e1" focus="100%" type="gradient"/>
                <v:textbox>
                  <w:txbxContent>
                    <w:p w14:paraId="6404233A" w14:textId="7B99B21F" w:rsidR="00D43536" w:rsidRPr="003D15B8" w:rsidRDefault="003D15B8" w:rsidP="00D43536">
                      <w:pPr>
                        <w:jc w:val="center"/>
                        <w:rPr>
                          <w:rFonts w:cs="Calibri"/>
                          <w:i/>
                          <w:iCs/>
                          <w:color w:val="00000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cs="Calibri"/>
                          <w:i/>
                          <w:iCs/>
                          <w:color w:val="000000"/>
                          <w:sz w:val="48"/>
                          <w:szCs w:val="48"/>
                          <w:lang w:val="en-GB"/>
                        </w:rPr>
                        <w:t>Section 137 Expenditure Policy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C0327A4" w14:textId="77777777" w:rsidR="00D43536" w:rsidRDefault="00D43536" w:rsidP="00D43536">
      <w:pPr>
        <w:jc w:val="center"/>
        <w:rPr>
          <w:sz w:val="88"/>
          <w:szCs w:val="88"/>
        </w:rPr>
      </w:pPr>
    </w:p>
    <w:p w14:paraId="701463AA" w14:textId="77777777" w:rsidR="00D43536" w:rsidRDefault="00D43536" w:rsidP="00D43536">
      <w:pPr>
        <w:jc w:val="center"/>
        <w:rPr>
          <w:sz w:val="88"/>
          <w:szCs w:val="88"/>
        </w:rPr>
      </w:pPr>
    </w:p>
    <w:p w14:paraId="59406D96" w14:textId="72312415" w:rsidR="00D43536" w:rsidRDefault="00D43536" w:rsidP="00D43536">
      <w:pPr>
        <w:jc w:val="center"/>
        <w:rPr>
          <w:sz w:val="88"/>
          <w:szCs w:val="88"/>
        </w:rPr>
      </w:pPr>
    </w:p>
    <w:p w14:paraId="62422A65" w14:textId="77777777" w:rsidR="00D43536" w:rsidRDefault="00D43536" w:rsidP="00D43536">
      <w:pPr>
        <w:jc w:val="center"/>
        <w:rPr>
          <w:sz w:val="88"/>
          <w:szCs w:val="88"/>
        </w:rPr>
      </w:pPr>
    </w:p>
    <w:p w14:paraId="17B90503" w14:textId="77777777" w:rsidR="00D43536" w:rsidRPr="00D43536" w:rsidRDefault="00D43536" w:rsidP="00D43536">
      <w:pPr>
        <w:rPr>
          <w:rFonts w:asciiTheme="minorHAnsi" w:hAnsiTheme="minorHAnsi" w:cstheme="minorHAnsi"/>
          <w:sz w:val="28"/>
          <w:szCs w:val="28"/>
        </w:rPr>
      </w:pPr>
      <w:r w:rsidRPr="00D43536">
        <w:rPr>
          <w:rFonts w:asciiTheme="minorHAnsi" w:hAnsiTheme="minorHAnsi" w:cstheme="minorHAnsi"/>
          <w:sz w:val="28"/>
          <w:szCs w:val="28"/>
        </w:rPr>
        <w:t>Document Configuration Management &amp;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10"/>
        <w:gridCol w:w="1803"/>
        <w:gridCol w:w="1803"/>
        <w:gridCol w:w="1804"/>
      </w:tblGrid>
      <w:tr w:rsidR="00D43536" w14:paraId="3480563A" w14:textId="77777777" w:rsidTr="003D15B8">
        <w:tc>
          <w:tcPr>
            <w:tcW w:w="1696" w:type="dxa"/>
          </w:tcPr>
          <w:p w14:paraId="3001FEAF" w14:textId="77777777" w:rsidR="00D43536" w:rsidRDefault="00D43536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</w:t>
            </w:r>
          </w:p>
        </w:tc>
        <w:tc>
          <w:tcPr>
            <w:tcW w:w="1910" w:type="dxa"/>
          </w:tcPr>
          <w:p w14:paraId="57945B10" w14:textId="77777777" w:rsidR="00D43536" w:rsidRDefault="00D43536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803" w:type="dxa"/>
          </w:tcPr>
          <w:p w14:paraId="71764655" w14:textId="77777777" w:rsidR="00D43536" w:rsidRDefault="00D43536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Originated</w:t>
            </w:r>
          </w:p>
        </w:tc>
        <w:tc>
          <w:tcPr>
            <w:tcW w:w="1803" w:type="dxa"/>
          </w:tcPr>
          <w:p w14:paraId="61751CB1" w14:textId="77777777" w:rsidR="00D43536" w:rsidRDefault="00D43536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Reviewed</w:t>
            </w:r>
          </w:p>
        </w:tc>
        <w:tc>
          <w:tcPr>
            <w:tcW w:w="1804" w:type="dxa"/>
          </w:tcPr>
          <w:p w14:paraId="64DAAF34" w14:textId="77777777" w:rsidR="00D43536" w:rsidRDefault="00D43536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</w:t>
            </w:r>
          </w:p>
        </w:tc>
      </w:tr>
      <w:tr w:rsidR="00D43536" w14:paraId="1FCAA831" w14:textId="77777777" w:rsidTr="003D15B8">
        <w:tc>
          <w:tcPr>
            <w:tcW w:w="1696" w:type="dxa"/>
          </w:tcPr>
          <w:p w14:paraId="3A78BDF8" w14:textId="3A32333E" w:rsidR="00D43536" w:rsidRDefault="003D15B8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 1</w:t>
            </w:r>
          </w:p>
        </w:tc>
        <w:tc>
          <w:tcPr>
            <w:tcW w:w="1910" w:type="dxa"/>
          </w:tcPr>
          <w:p w14:paraId="451CB733" w14:textId="4A164C1A" w:rsidR="00D43536" w:rsidRDefault="003D15B8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Review</w:t>
            </w:r>
          </w:p>
        </w:tc>
        <w:tc>
          <w:tcPr>
            <w:tcW w:w="1803" w:type="dxa"/>
          </w:tcPr>
          <w:p w14:paraId="79ACECC6" w14:textId="59A20D2E" w:rsidR="00D43536" w:rsidRDefault="003D15B8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23/11/19</w:t>
            </w:r>
          </w:p>
        </w:tc>
        <w:tc>
          <w:tcPr>
            <w:tcW w:w="1803" w:type="dxa"/>
          </w:tcPr>
          <w:p w14:paraId="7A04728B" w14:textId="27F0BA04" w:rsidR="00D43536" w:rsidRDefault="003D15B8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04/11/19</w:t>
            </w:r>
          </w:p>
        </w:tc>
        <w:tc>
          <w:tcPr>
            <w:tcW w:w="1804" w:type="dxa"/>
          </w:tcPr>
          <w:p w14:paraId="17AB4033" w14:textId="7A02EBE1" w:rsidR="00D43536" w:rsidRDefault="003D15B8" w:rsidP="00DB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04/11/19</w:t>
            </w:r>
          </w:p>
        </w:tc>
      </w:tr>
      <w:tr w:rsidR="00D43536" w14:paraId="0023D1B6" w14:textId="77777777" w:rsidTr="003D15B8">
        <w:tc>
          <w:tcPr>
            <w:tcW w:w="1696" w:type="dxa"/>
          </w:tcPr>
          <w:p w14:paraId="3CA3141A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5746FB0B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919A76A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8388638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B81DDB9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</w:tr>
      <w:tr w:rsidR="00D43536" w14:paraId="57B232B3" w14:textId="77777777" w:rsidTr="003D15B8">
        <w:tc>
          <w:tcPr>
            <w:tcW w:w="1696" w:type="dxa"/>
          </w:tcPr>
          <w:p w14:paraId="7930DBE0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62701962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18ABA51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21A769D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0C453FEE" w14:textId="77777777" w:rsidR="00D43536" w:rsidRDefault="00D43536" w:rsidP="00DB727C">
            <w:pPr>
              <w:rPr>
                <w:sz w:val="28"/>
                <w:szCs w:val="28"/>
              </w:rPr>
            </w:pPr>
          </w:p>
        </w:tc>
      </w:tr>
    </w:tbl>
    <w:p w14:paraId="6A4FE16E" w14:textId="77777777" w:rsidR="00D43536" w:rsidRPr="005E619A" w:rsidRDefault="00D43536" w:rsidP="00D43536">
      <w:pPr>
        <w:rPr>
          <w:sz w:val="28"/>
          <w:szCs w:val="28"/>
        </w:rPr>
      </w:pPr>
    </w:p>
    <w:p w14:paraId="452D882A" w14:textId="77777777" w:rsidR="00D43536" w:rsidRDefault="00D43536" w:rsidP="00062DA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C074826" w14:textId="77777777" w:rsidR="00D43536" w:rsidRDefault="00D43536" w:rsidP="00062DA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2CAE081" w14:textId="77777777" w:rsidR="00D43536" w:rsidRDefault="00D43536" w:rsidP="00062DA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6A84809" w14:textId="1F614CC5" w:rsidR="00062DA6" w:rsidRPr="00D43536" w:rsidRDefault="00062DA6" w:rsidP="00062DA6">
      <w:pPr>
        <w:jc w:val="center"/>
        <w:rPr>
          <w:rFonts w:ascii="Calibri" w:hAnsi="Calibri" w:cs="Calibri"/>
          <w:b/>
        </w:rPr>
      </w:pPr>
      <w:r w:rsidRPr="00D43536">
        <w:rPr>
          <w:rFonts w:ascii="Calibri" w:hAnsi="Calibri" w:cs="Calibri"/>
          <w:b/>
          <w:u w:val="single"/>
        </w:rPr>
        <w:lastRenderedPageBreak/>
        <w:t xml:space="preserve">Hilton Parish Council: </w:t>
      </w:r>
      <w:r w:rsidR="009D4776" w:rsidRPr="00D43536">
        <w:rPr>
          <w:rFonts w:ascii="Calibri" w:hAnsi="Calibri" w:cs="Calibri"/>
          <w:b/>
          <w:u w:val="single"/>
        </w:rPr>
        <w:t xml:space="preserve"> </w:t>
      </w:r>
      <w:r w:rsidRPr="00D43536">
        <w:rPr>
          <w:rFonts w:ascii="Calibri" w:hAnsi="Calibri" w:cs="Calibri"/>
          <w:b/>
          <w:u w:val="single"/>
        </w:rPr>
        <w:t>Policy for S</w:t>
      </w:r>
      <w:r w:rsidR="008A459E" w:rsidRPr="00D43536">
        <w:rPr>
          <w:rFonts w:ascii="Calibri" w:hAnsi="Calibri" w:cs="Calibri"/>
          <w:b/>
          <w:u w:val="single"/>
        </w:rPr>
        <w:t xml:space="preserve">ection </w:t>
      </w:r>
      <w:r w:rsidRPr="00D43536">
        <w:rPr>
          <w:rFonts w:ascii="Calibri" w:hAnsi="Calibri" w:cs="Calibri"/>
          <w:b/>
          <w:u w:val="single"/>
        </w:rPr>
        <w:t>137 Expenditure</w:t>
      </w:r>
      <w:r w:rsidR="00E86E8A" w:rsidRPr="00D43536">
        <w:rPr>
          <w:rFonts w:ascii="Calibri" w:hAnsi="Calibri" w:cs="Calibri"/>
          <w:b/>
          <w:u w:val="single"/>
        </w:rPr>
        <w:t xml:space="preserve"> </w:t>
      </w:r>
    </w:p>
    <w:p w14:paraId="20E055DE" w14:textId="77777777" w:rsidR="00062DA6" w:rsidRPr="00D43536" w:rsidRDefault="00062DA6" w:rsidP="00062DA6">
      <w:pPr>
        <w:jc w:val="both"/>
        <w:rPr>
          <w:rFonts w:ascii="Calibri" w:hAnsi="Calibri" w:cs="Calibri"/>
        </w:rPr>
      </w:pPr>
    </w:p>
    <w:p w14:paraId="594ADBE5" w14:textId="77777777" w:rsidR="005404F6" w:rsidRPr="00D43536" w:rsidRDefault="005404F6" w:rsidP="00062DA6">
      <w:pPr>
        <w:jc w:val="both"/>
        <w:rPr>
          <w:rFonts w:ascii="Calibri" w:hAnsi="Calibri" w:cs="Calibri"/>
        </w:rPr>
      </w:pPr>
    </w:p>
    <w:p w14:paraId="27E2CD83" w14:textId="77777777" w:rsidR="00062DA6" w:rsidRPr="00D43536" w:rsidRDefault="00062DA6" w:rsidP="00062DA6">
      <w:pPr>
        <w:jc w:val="both"/>
        <w:rPr>
          <w:rFonts w:ascii="Calibri" w:hAnsi="Calibri" w:cs="Calibri"/>
          <w:u w:val="single"/>
        </w:rPr>
      </w:pPr>
      <w:r w:rsidRPr="00D43536">
        <w:rPr>
          <w:rFonts w:ascii="Calibri" w:hAnsi="Calibri" w:cs="Calibri"/>
          <w:u w:val="single"/>
        </w:rPr>
        <w:t>Legal Framework</w:t>
      </w:r>
    </w:p>
    <w:p w14:paraId="42F2F4F4" w14:textId="77777777" w:rsidR="00062DA6" w:rsidRPr="00D43536" w:rsidRDefault="00062DA6" w:rsidP="00062DA6">
      <w:pPr>
        <w:jc w:val="both"/>
        <w:rPr>
          <w:rFonts w:ascii="Calibri" w:hAnsi="Calibri" w:cs="Calibri"/>
        </w:rPr>
      </w:pPr>
    </w:p>
    <w:p w14:paraId="7DAC10B9" w14:textId="77777777" w:rsidR="00062DA6" w:rsidRPr="00D43536" w:rsidRDefault="00062DA6" w:rsidP="00062DA6">
      <w:p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Under S</w:t>
      </w:r>
      <w:r w:rsidR="008A459E" w:rsidRPr="00D43536">
        <w:rPr>
          <w:rFonts w:ascii="Calibri" w:hAnsi="Calibri" w:cs="Calibri"/>
        </w:rPr>
        <w:t>ection</w:t>
      </w:r>
      <w:r w:rsidR="00B22236" w:rsidRPr="00D43536">
        <w:rPr>
          <w:rFonts w:ascii="Calibri" w:hAnsi="Calibri" w:cs="Calibri"/>
        </w:rPr>
        <w:t xml:space="preserve"> </w:t>
      </w:r>
      <w:r w:rsidRPr="00D43536">
        <w:rPr>
          <w:rFonts w:ascii="Calibri" w:hAnsi="Calibri" w:cs="Calibri"/>
        </w:rPr>
        <w:t xml:space="preserve">137 of the 1972 Local Government Act, a Council may spend a limited amount of its money </w:t>
      </w:r>
      <w:r w:rsidR="005404F6" w:rsidRPr="00D43536">
        <w:rPr>
          <w:rFonts w:ascii="Calibri" w:hAnsi="Calibri" w:cs="Calibri"/>
        </w:rPr>
        <w:t>on</w:t>
      </w:r>
      <w:r w:rsidRPr="00D43536">
        <w:rPr>
          <w:rFonts w:ascii="Calibri" w:hAnsi="Calibri" w:cs="Calibri"/>
        </w:rPr>
        <w:t xml:space="preserve"> purposes for which they have no other specific statutory power.  The amount of money that can be spent is determined annually by the Secretary of State.</w:t>
      </w:r>
      <w:r w:rsidR="008A459E" w:rsidRPr="00D43536">
        <w:rPr>
          <w:rFonts w:ascii="Calibri" w:hAnsi="Calibri" w:cs="Calibri"/>
        </w:rPr>
        <w:t xml:space="preserve">  This amount is quoted as an amount per </w:t>
      </w:r>
      <w:r w:rsidR="00D750DD" w:rsidRPr="00D43536">
        <w:rPr>
          <w:rFonts w:ascii="Calibri" w:hAnsi="Calibri" w:cs="Calibri"/>
        </w:rPr>
        <w:t>capita</w:t>
      </w:r>
      <w:r w:rsidR="009D4776" w:rsidRPr="00D43536">
        <w:rPr>
          <w:rFonts w:ascii="Calibri" w:hAnsi="Calibri" w:cs="Calibri"/>
        </w:rPr>
        <w:t xml:space="preserve"> of the village electorate</w:t>
      </w:r>
      <w:r w:rsidR="008A459E" w:rsidRPr="00D43536">
        <w:rPr>
          <w:rFonts w:ascii="Calibri" w:hAnsi="Calibri" w:cs="Calibri"/>
        </w:rPr>
        <w:t>.  The total amount that can be spent by a Council under Section 137 is determined by multiplying the amount per capita by the number of electors in the village as at 1 A</w:t>
      </w:r>
      <w:r w:rsidR="00D750DD" w:rsidRPr="00D43536">
        <w:rPr>
          <w:rFonts w:ascii="Calibri" w:hAnsi="Calibri" w:cs="Calibri"/>
        </w:rPr>
        <w:t xml:space="preserve">pril of the year in question.  </w:t>
      </w:r>
    </w:p>
    <w:p w14:paraId="4D0A927A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29A2232B" w14:textId="77777777" w:rsidR="008A459E" w:rsidRPr="00D43536" w:rsidRDefault="008A459E" w:rsidP="00062DA6">
      <w:pPr>
        <w:jc w:val="both"/>
        <w:rPr>
          <w:rFonts w:ascii="Calibri" w:hAnsi="Calibri" w:cs="Calibri"/>
          <w:u w:val="single"/>
        </w:rPr>
      </w:pPr>
      <w:r w:rsidRPr="00D43536">
        <w:rPr>
          <w:rFonts w:ascii="Calibri" w:hAnsi="Calibri" w:cs="Calibri"/>
          <w:u w:val="single"/>
        </w:rPr>
        <w:t>Specific Limitations on Expenditure</w:t>
      </w:r>
    </w:p>
    <w:p w14:paraId="4C2C0216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4F58DB2F" w14:textId="77777777" w:rsidR="008A459E" w:rsidRPr="00D43536" w:rsidRDefault="008A459E" w:rsidP="00130A9C">
      <w:p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The following are spec</w:t>
      </w:r>
      <w:r w:rsidR="00D750DD" w:rsidRPr="00D43536">
        <w:rPr>
          <w:rFonts w:ascii="Calibri" w:hAnsi="Calibri" w:cs="Calibri"/>
        </w:rPr>
        <w:t>ific limitations within the Act:</w:t>
      </w:r>
    </w:p>
    <w:p w14:paraId="1EDD8812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33B9E6E4" w14:textId="77777777" w:rsidR="008A459E" w:rsidRPr="00D43536" w:rsidRDefault="008A459E" w:rsidP="009D477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No money must be spent to support a political party</w:t>
      </w:r>
    </w:p>
    <w:p w14:paraId="7DDB962F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6C1D95B6" w14:textId="77777777" w:rsidR="008A459E" w:rsidRPr="00D43536" w:rsidRDefault="008A459E" w:rsidP="009D477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 xml:space="preserve">Money spent must have a direct benefit on </w:t>
      </w:r>
      <w:r w:rsidR="00D750DD" w:rsidRPr="00D43536">
        <w:rPr>
          <w:rFonts w:ascii="Calibri" w:hAnsi="Calibri" w:cs="Calibri"/>
        </w:rPr>
        <w:t xml:space="preserve">the </w:t>
      </w:r>
      <w:r w:rsidRPr="00D43536">
        <w:rPr>
          <w:rFonts w:ascii="Calibri" w:hAnsi="Calibri" w:cs="Calibri"/>
        </w:rPr>
        <w:t>inhabitants or the immediate local area.</w:t>
      </w:r>
    </w:p>
    <w:p w14:paraId="46056512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58034A6A" w14:textId="77777777" w:rsidR="008A459E" w:rsidRPr="00D43536" w:rsidRDefault="008A459E" w:rsidP="009D477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Expenditure must not target specific individuals.</w:t>
      </w:r>
    </w:p>
    <w:p w14:paraId="114AAD69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78EB5402" w14:textId="77777777" w:rsidR="008A459E" w:rsidRPr="00D43536" w:rsidRDefault="008A459E" w:rsidP="009D477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Money spent on a charity must be spent on work in the UK.</w:t>
      </w:r>
    </w:p>
    <w:p w14:paraId="7702B9C6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3E9DD43F" w14:textId="77777777" w:rsidR="008A459E" w:rsidRPr="00D43536" w:rsidRDefault="008A459E" w:rsidP="009D477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Money spent must be proportional to the direct benefit of a group of inhabitants or the area.</w:t>
      </w:r>
    </w:p>
    <w:p w14:paraId="47E43D58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1A122540" w14:textId="77777777" w:rsidR="008A459E" w:rsidRPr="00D43536" w:rsidRDefault="008A459E" w:rsidP="009D477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Money must not be spent on disproportionate set</w:t>
      </w:r>
      <w:r w:rsidR="00D750DD" w:rsidRPr="00D43536">
        <w:rPr>
          <w:rFonts w:ascii="Calibri" w:hAnsi="Calibri" w:cs="Calibri"/>
        </w:rPr>
        <w:t>s</w:t>
      </w:r>
      <w:r w:rsidRPr="00D43536">
        <w:rPr>
          <w:rFonts w:ascii="Calibri" w:hAnsi="Calibri" w:cs="Calibri"/>
        </w:rPr>
        <w:t xml:space="preserve"> of limited objectives</w:t>
      </w:r>
    </w:p>
    <w:p w14:paraId="452BB847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39496631" w14:textId="77777777" w:rsidR="008A459E" w:rsidRPr="00D43536" w:rsidRDefault="008A459E" w:rsidP="009D477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S137 money must be budgeted in the annual budget, and expenditure must be authorized by the Council.</w:t>
      </w:r>
    </w:p>
    <w:p w14:paraId="4FE23CF1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3548CCE8" w14:textId="77777777" w:rsidR="008A459E" w:rsidRPr="00D43536" w:rsidRDefault="008A459E" w:rsidP="009D477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Expenditure on Section 137 must be separately identified in the statement of accounts.</w:t>
      </w:r>
    </w:p>
    <w:p w14:paraId="44E9B493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54C15281" w14:textId="77777777" w:rsidR="008A459E" w:rsidRPr="00D43536" w:rsidRDefault="008A459E" w:rsidP="009D477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Money spent on a voluntary body or a charity must have a statement from that body setting out specifically what the S137 monies have been spent on.</w:t>
      </w:r>
    </w:p>
    <w:p w14:paraId="1786F64F" w14:textId="77777777" w:rsidR="008A459E" w:rsidRPr="00D43536" w:rsidRDefault="008A459E" w:rsidP="00062DA6">
      <w:pPr>
        <w:jc w:val="both"/>
        <w:rPr>
          <w:rFonts w:ascii="Calibri" w:hAnsi="Calibri" w:cs="Calibri"/>
          <w:u w:val="single"/>
        </w:rPr>
      </w:pPr>
    </w:p>
    <w:p w14:paraId="316800F5" w14:textId="77777777" w:rsidR="003D15B8" w:rsidRDefault="003D15B8" w:rsidP="00062DA6">
      <w:pPr>
        <w:jc w:val="both"/>
        <w:rPr>
          <w:rFonts w:ascii="Calibri" w:hAnsi="Calibri" w:cs="Calibri"/>
          <w:u w:val="single"/>
        </w:rPr>
      </w:pPr>
    </w:p>
    <w:p w14:paraId="6753C160" w14:textId="77777777" w:rsidR="003D15B8" w:rsidRDefault="003D15B8" w:rsidP="00062DA6">
      <w:pPr>
        <w:jc w:val="both"/>
        <w:rPr>
          <w:rFonts w:ascii="Calibri" w:hAnsi="Calibri" w:cs="Calibri"/>
          <w:u w:val="single"/>
        </w:rPr>
      </w:pPr>
    </w:p>
    <w:p w14:paraId="77A42B93" w14:textId="77777777" w:rsidR="003D15B8" w:rsidRDefault="003D15B8" w:rsidP="00062DA6">
      <w:pPr>
        <w:jc w:val="both"/>
        <w:rPr>
          <w:rFonts w:ascii="Calibri" w:hAnsi="Calibri" w:cs="Calibri"/>
          <w:u w:val="single"/>
        </w:rPr>
      </w:pPr>
    </w:p>
    <w:p w14:paraId="6338D24B" w14:textId="77777777" w:rsidR="003D15B8" w:rsidRDefault="003D15B8" w:rsidP="00062DA6">
      <w:pPr>
        <w:jc w:val="both"/>
        <w:rPr>
          <w:rFonts w:ascii="Calibri" w:hAnsi="Calibri" w:cs="Calibri"/>
          <w:u w:val="single"/>
        </w:rPr>
      </w:pPr>
    </w:p>
    <w:p w14:paraId="2FA3E734" w14:textId="7028AB19" w:rsidR="008A459E" w:rsidRPr="00D43536" w:rsidRDefault="008A459E" w:rsidP="00062DA6">
      <w:pPr>
        <w:jc w:val="both"/>
        <w:rPr>
          <w:rFonts w:ascii="Calibri" w:hAnsi="Calibri" w:cs="Calibri"/>
          <w:u w:val="single"/>
        </w:rPr>
      </w:pPr>
      <w:r w:rsidRPr="00D43536">
        <w:rPr>
          <w:rFonts w:ascii="Calibri" w:hAnsi="Calibri" w:cs="Calibri"/>
          <w:u w:val="single"/>
        </w:rPr>
        <w:lastRenderedPageBreak/>
        <w:t>Hilton Parish Council</w:t>
      </w:r>
      <w:r w:rsidR="00D750DD" w:rsidRPr="00D43536">
        <w:rPr>
          <w:rFonts w:ascii="Calibri" w:hAnsi="Calibri" w:cs="Calibri"/>
          <w:u w:val="single"/>
        </w:rPr>
        <w:t>’s</w:t>
      </w:r>
      <w:r w:rsidRPr="00D43536">
        <w:rPr>
          <w:rFonts w:ascii="Calibri" w:hAnsi="Calibri" w:cs="Calibri"/>
          <w:u w:val="single"/>
        </w:rPr>
        <w:t xml:space="preserve"> Policy for Section 137 </w:t>
      </w:r>
      <w:r w:rsidR="00641942" w:rsidRPr="00D43536">
        <w:rPr>
          <w:rFonts w:ascii="Calibri" w:hAnsi="Calibri" w:cs="Calibri"/>
          <w:u w:val="single"/>
        </w:rPr>
        <w:t>E</w:t>
      </w:r>
      <w:r w:rsidRPr="00D43536">
        <w:rPr>
          <w:rFonts w:ascii="Calibri" w:hAnsi="Calibri" w:cs="Calibri"/>
          <w:u w:val="single"/>
        </w:rPr>
        <w:t>xpenditure.</w:t>
      </w:r>
    </w:p>
    <w:p w14:paraId="3DE979B4" w14:textId="77777777" w:rsidR="008A459E" w:rsidRPr="00D43536" w:rsidRDefault="008A459E" w:rsidP="00062DA6">
      <w:pPr>
        <w:jc w:val="both"/>
        <w:rPr>
          <w:rFonts w:ascii="Calibri" w:hAnsi="Calibri" w:cs="Calibri"/>
        </w:rPr>
      </w:pPr>
    </w:p>
    <w:p w14:paraId="40EEB0A1" w14:textId="77777777" w:rsidR="00130A9C" w:rsidRPr="00D43536" w:rsidRDefault="00130A9C" w:rsidP="00062DA6">
      <w:p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The Council has agreed to observe the following conditions:</w:t>
      </w:r>
    </w:p>
    <w:p w14:paraId="1FFAD9D8" w14:textId="77777777" w:rsidR="00130A9C" w:rsidRPr="00D43536" w:rsidRDefault="00130A9C" w:rsidP="00062DA6">
      <w:p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 xml:space="preserve"> </w:t>
      </w:r>
    </w:p>
    <w:p w14:paraId="758406A3" w14:textId="77777777" w:rsidR="008A459E" w:rsidRPr="00D43536" w:rsidRDefault="00641942" w:rsidP="009D477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The Council will meet the terms and conditions of the Act.</w:t>
      </w:r>
    </w:p>
    <w:p w14:paraId="64FF8CE1" w14:textId="77777777" w:rsidR="00641942" w:rsidRPr="00D43536" w:rsidRDefault="00641942" w:rsidP="00062DA6">
      <w:pPr>
        <w:jc w:val="both"/>
        <w:rPr>
          <w:rFonts w:ascii="Calibri" w:hAnsi="Calibri" w:cs="Calibri"/>
        </w:rPr>
      </w:pPr>
    </w:p>
    <w:p w14:paraId="3ACC82B5" w14:textId="77777777" w:rsidR="00641942" w:rsidRPr="00D43536" w:rsidRDefault="00641942" w:rsidP="009D477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 xml:space="preserve">The Council will not </w:t>
      </w:r>
      <w:proofErr w:type="spellStart"/>
      <w:r w:rsidRPr="00D43536">
        <w:rPr>
          <w:rFonts w:ascii="Calibri" w:hAnsi="Calibri" w:cs="Calibri"/>
        </w:rPr>
        <w:t>authori</w:t>
      </w:r>
      <w:r w:rsidR="00C752D2" w:rsidRPr="00D43536">
        <w:rPr>
          <w:rFonts w:ascii="Calibri" w:hAnsi="Calibri" w:cs="Calibri"/>
        </w:rPr>
        <w:t>s</w:t>
      </w:r>
      <w:r w:rsidRPr="00D43536">
        <w:rPr>
          <w:rFonts w:ascii="Calibri" w:hAnsi="Calibri" w:cs="Calibri"/>
        </w:rPr>
        <w:t>e</w:t>
      </w:r>
      <w:proofErr w:type="spellEnd"/>
      <w:r w:rsidRPr="00D43536">
        <w:rPr>
          <w:rFonts w:ascii="Calibri" w:hAnsi="Calibri" w:cs="Calibri"/>
        </w:rPr>
        <w:t xml:space="preserve"> any monies unless the proposal meets the terms and limitations set out in the Act.</w:t>
      </w:r>
    </w:p>
    <w:p w14:paraId="52BF33F7" w14:textId="77777777" w:rsidR="00641942" w:rsidRPr="00D43536" w:rsidRDefault="00641942" w:rsidP="00062DA6">
      <w:pPr>
        <w:jc w:val="both"/>
        <w:rPr>
          <w:rFonts w:ascii="Calibri" w:hAnsi="Calibri" w:cs="Calibri"/>
        </w:rPr>
      </w:pPr>
    </w:p>
    <w:p w14:paraId="0C397F3F" w14:textId="77777777" w:rsidR="00641942" w:rsidRPr="00D43536" w:rsidRDefault="00641942" w:rsidP="009D477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The Council will ensure that the monies allocated reflect the benefits accrued and will determine the sum to be awarded based on the following formula:</w:t>
      </w:r>
    </w:p>
    <w:p w14:paraId="14D358AD" w14:textId="77777777" w:rsidR="00641942" w:rsidRPr="00D43536" w:rsidRDefault="00641942" w:rsidP="00062DA6">
      <w:pPr>
        <w:jc w:val="both"/>
        <w:rPr>
          <w:rFonts w:ascii="Calibri" w:hAnsi="Calibri" w:cs="Calibri"/>
        </w:rPr>
      </w:pPr>
    </w:p>
    <w:p w14:paraId="0AFD8E96" w14:textId="77777777" w:rsidR="00641942" w:rsidRPr="00D43536" w:rsidRDefault="00641942" w:rsidP="009D4776">
      <w:pPr>
        <w:ind w:left="360"/>
        <w:jc w:val="both"/>
        <w:rPr>
          <w:rFonts w:ascii="Calibri" w:hAnsi="Calibri" w:cs="Calibri"/>
          <w:i/>
          <w:u w:val="single"/>
        </w:rPr>
      </w:pPr>
      <w:r w:rsidRPr="00D43536">
        <w:rPr>
          <w:rFonts w:ascii="Calibri" w:hAnsi="Calibri" w:cs="Calibri"/>
          <w:i/>
          <w:u w:val="single"/>
        </w:rPr>
        <w:t xml:space="preserve">Numbers of Residents who </w:t>
      </w:r>
      <w:r w:rsidR="00856E2C" w:rsidRPr="00D43536">
        <w:rPr>
          <w:rFonts w:ascii="Calibri" w:hAnsi="Calibri" w:cs="Calibri"/>
          <w:i/>
          <w:u w:val="single"/>
        </w:rPr>
        <w:t xml:space="preserve">are likely to </w:t>
      </w:r>
      <w:r w:rsidRPr="00D43536">
        <w:rPr>
          <w:rFonts w:ascii="Calibri" w:hAnsi="Calibri" w:cs="Calibri"/>
          <w:i/>
          <w:u w:val="single"/>
        </w:rPr>
        <w:t xml:space="preserve">benefit </w:t>
      </w:r>
      <w:r w:rsidR="005404F6" w:rsidRPr="00D43536">
        <w:rPr>
          <w:rFonts w:ascii="Calibri" w:hAnsi="Calibri" w:cs="Calibri"/>
          <w:i/>
        </w:rPr>
        <w:t xml:space="preserve">  </w:t>
      </w:r>
      <w:r w:rsidRPr="00D43536">
        <w:rPr>
          <w:rFonts w:ascii="Calibri" w:hAnsi="Calibri" w:cs="Calibri"/>
          <w:i/>
        </w:rPr>
        <w:t xml:space="preserve">x </w:t>
      </w:r>
      <w:r w:rsidR="005404F6" w:rsidRPr="00D43536">
        <w:rPr>
          <w:rFonts w:ascii="Calibri" w:hAnsi="Calibri" w:cs="Calibri"/>
          <w:i/>
        </w:rPr>
        <w:t xml:space="preserve">  </w:t>
      </w:r>
      <w:r w:rsidRPr="00D43536">
        <w:rPr>
          <w:rFonts w:ascii="Calibri" w:hAnsi="Calibri" w:cs="Calibri"/>
          <w:i/>
          <w:u w:val="single"/>
        </w:rPr>
        <w:t>Annual Authorised Amount</w:t>
      </w:r>
    </w:p>
    <w:p w14:paraId="3C53CAA3" w14:textId="77777777" w:rsidR="00641942" w:rsidRPr="00D43536" w:rsidRDefault="00641942" w:rsidP="009D4776">
      <w:pPr>
        <w:ind w:left="360"/>
        <w:jc w:val="both"/>
        <w:rPr>
          <w:rFonts w:ascii="Calibri" w:hAnsi="Calibri" w:cs="Calibri"/>
          <w:i/>
        </w:rPr>
      </w:pPr>
      <w:r w:rsidRPr="00D43536">
        <w:rPr>
          <w:rFonts w:ascii="Calibri" w:hAnsi="Calibri" w:cs="Calibri"/>
          <w:i/>
        </w:rPr>
        <w:t>Numbers of Electors on the Rolls</w:t>
      </w:r>
    </w:p>
    <w:p w14:paraId="7591A741" w14:textId="77777777" w:rsidR="00641942" w:rsidRPr="00D43536" w:rsidRDefault="00641942" w:rsidP="00062DA6">
      <w:pPr>
        <w:jc w:val="both"/>
        <w:rPr>
          <w:rFonts w:ascii="Calibri" w:hAnsi="Calibri" w:cs="Calibri"/>
          <w:i/>
        </w:rPr>
      </w:pPr>
    </w:p>
    <w:p w14:paraId="6FCA52DC" w14:textId="77777777" w:rsidR="00641942" w:rsidRPr="00D43536" w:rsidRDefault="00641942" w:rsidP="009D477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 xml:space="preserve">The Council will not approve a grant under Section 137 if it believes that it is likely to establish </w:t>
      </w:r>
      <w:r w:rsidR="00D750DD" w:rsidRPr="00D43536">
        <w:rPr>
          <w:rFonts w:ascii="Calibri" w:hAnsi="Calibri" w:cs="Calibri"/>
        </w:rPr>
        <w:t xml:space="preserve">a </w:t>
      </w:r>
      <w:r w:rsidRPr="00D43536">
        <w:rPr>
          <w:rFonts w:ascii="Calibri" w:hAnsi="Calibri" w:cs="Calibri"/>
        </w:rPr>
        <w:t>non sustainable precedent</w:t>
      </w:r>
      <w:r w:rsidR="00130A9C" w:rsidRPr="00D43536">
        <w:rPr>
          <w:rFonts w:ascii="Calibri" w:hAnsi="Calibri" w:cs="Calibri"/>
        </w:rPr>
        <w:t xml:space="preserve"> for the Village</w:t>
      </w:r>
      <w:r w:rsidRPr="00D43536">
        <w:rPr>
          <w:rFonts w:ascii="Calibri" w:hAnsi="Calibri" w:cs="Calibri"/>
        </w:rPr>
        <w:t>.</w:t>
      </w:r>
    </w:p>
    <w:p w14:paraId="3FD9B1A4" w14:textId="77777777" w:rsidR="00641942" w:rsidRPr="00D43536" w:rsidRDefault="00641942" w:rsidP="00062DA6">
      <w:pPr>
        <w:jc w:val="both"/>
        <w:rPr>
          <w:rFonts w:ascii="Calibri" w:hAnsi="Calibri" w:cs="Calibri"/>
        </w:rPr>
      </w:pPr>
    </w:p>
    <w:p w14:paraId="1D80B3D3" w14:textId="77777777" w:rsidR="00641942" w:rsidRPr="00D43536" w:rsidRDefault="00856E2C" w:rsidP="009D477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Th</w:t>
      </w:r>
      <w:r w:rsidR="00641942" w:rsidRPr="00D43536">
        <w:rPr>
          <w:rFonts w:ascii="Calibri" w:hAnsi="Calibri" w:cs="Calibri"/>
        </w:rPr>
        <w:t xml:space="preserve">e Council </w:t>
      </w:r>
      <w:r w:rsidRPr="00D43536">
        <w:rPr>
          <w:rFonts w:ascii="Calibri" w:hAnsi="Calibri" w:cs="Calibri"/>
        </w:rPr>
        <w:t xml:space="preserve">will not approve an S137 grant if it </w:t>
      </w:r>
      <w:r w:rsidR="00641942" w:rsidRPr="00D43536">
        <w:rPr>
          <w:rFonts w:ascii="Calibri" w:hAnsi="Calibri" w:cs="Calibri"/>
        </w:rPr>
        <w:t xml:space="preserve">believes that </w:t>
      </w:r>
      <w:r w:rsidRPr="00D43536">
        <w:rPr>
          <w:rFonts w:ascii="Calibri" w:hAnsi="Calibri" w:cs="Calibri"/>
        </w:rPr>
        <w:t xml:space="preserve">it </w:t>
      </w:r>
      <w:r w:rsidR="00641942" w:rsidRPr="00D43536">
        <w:rPr>
          <w:rFonts w:ascii="Calibri" w:hAnsi="Calibri" w:cs="Calibri"/>
        </w:rPr>
        <w:t>would lead to a non sustainable cost of ownership to</w:t>
      </w:r>
      <w:r w:rsidR="00130A9C" w:rsidRPr="00D43536">
        <w:rPr>
          <w:rFonts w:ascii="Calibri" w:hAnsi="Calibri" w:cs="Calibri"/>
        </w:rPr>
        <w:t xml:space="preserve"> village </w:t>
      </w:r>
      <w:r w:rsidR="00641942" w:rsidRPr="00D43536">
        <w:rPr>
          <w:rFonts w:ascii="Calibri" w:hAnsi="Calibri" w:cs="Calibri"/>
        </w:rPr>
        <w:t>public funds.</w:t>
      </w:r>
    </w:p>
    <w:p w14:paraId="6D7F77EC" w14:textId="77777777" w:rsidR="00641942" w:rsidRPr="00D43536" w:rsidRDefault="00641942" w:rsidP="00062DA6">
      <w:pPr>
        <w:jc w:val="both"/>
        <w:rPr>
          <w:rFonts w:ascii="Calibri" w:hAnsi="Calibri" w:cs="Calibri"/>
        </w:rPr>
      </w:pPr>
    </w:p>
    <w:p w14:paraId="4E288382" w14:textId="77777777" w:rsidR="00641942" w:rsidRPr="00D43536" w:rsidRDefault="00641942" w:rsidP="009D477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 xml:space="preserve">The payment of a grant to an </w:t>
      </w:r>
      <w:proofErr w:type="spellStart"/>
      <w:r w:rsidRPr="00D43536">
        <w:rPr>
          <w:rFonts w:ascii="Calibri" w:hAnsi="Calibri" w:cs="Calibri"/>
        </w:rPr>
        <w:t>organi</w:t>
      </w:r>
      <w:r w:rsidR="002B17F2" w:rsidRPr="00D43536">
        <w:rPr>
          <w:rFonts w:ascii="Calibri" w:hAnsi="Calibri" w:cs="Calibri"/>
        </w:rPr>
        <w:t>s</w:t>
      </w:r>
      <w:r w:rsidRPr="00D43536">
        <w:rPr>
          <w:rFonts w:ascii="Calibri" w:hAnsi="Calibri" w:cs="Calibri"/>
        </w:rPr>
        <w:t>ation</w:t>
      </w:r>
      <w:proofErr w:type="spellEnd"/>
      <w:r w:rsidRPr="00D43536">
        <w:rPr>
          <w:rFonts w:ascii="Calibri" w:hAnsi="Calibri" w:cs="Calibri"/>
        </w:rPr>
        <w:t xml:space="preserve"> or body does</w:t>
      </w:r>
      <w:r w:rsidR="005404F6" w:rsidRPr="00D43536">
        <w:rPr>
          <w:rFonts w:ascii="Calibri" w:hAnsi="Calibri" w:cs="Calibri"/>
        </w:rPr>
        <w:t xml:space="preserve"> not automatically mean that a subsequent</w:t>
      </w:r>
      <w:r w:rsidRPr="00D43536">
        <w:rPr>
          <w:rFonts w:ascii="Calibri" w:hAnsi="Calibri" w:cs="Calibri"/>
        </w:rPr>
        <w:t xml:space="preserve"> grant will be made in </w:t>
      </w:r>
      <w:r w:rsidR="002B17F2" w:rsidRPr="00D43536">
        <w:rPr>
          <w:rFonts w:ascii="Calibri" w:hAnsi="Calibri" w:cs="Calibri"/>
        </w:rPr>
        <w:t>subsequent</w:t>
      </w:r>
      <w:r w:rsidRPr="00D43536">
        <w:rPr>
          <w:rFonts w:ascii="Calibri" w:hAnsi="Calibri" w:cs="Calibri"/>
        </w:rPr>
        <w:t xml:space="preserve"> years.</w:t>
      </w:r>
    </w:p>
    <w:p w14:paraId="0349E5ED" w14:textId="77777777" w:rsidR="00641942" w:rsidRPr="00D43536" w:rsidRDefault="00641942" w:rsidP="00062DA6">
      <w:pPr>
        <w:jc w:val="both"/>
        <w:rPr>
          <w:rFonts w:ascii="Calibri" w:hAnsi="Calibri" w:cs="Calibri"/>
        </w:rPr>
      </w:pPr>
    </w:p>
    <w:p w14:paraId="45066474" w14:textId="77777777" w:rsidR="00641942" w:rsidRPr="00D43536" w:rsidRDefault="00641942" w:rsidP="009D477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The Council shall be the sole arbiter as to whether a case for Section 137 meets its policy.</w:t>
      </w:r>
    </w:p>
    <w:p w14:paraId="21488831" w14:textId="77777777" w:rsidR="00641942" w:rsidRPr="00D43536" w:rsidRDefault="00641942" w:rsidP="00062DA6">
      <w:pPr>
        <w:jc w:val="both"/>
        <w:rPr>
          <w:rFonts w:ascii="Calibri" w:hAnsi="Calibri" w:cs="Calibri"/>
        </w:rPr>
      </w:pPr>
    </w:p>
    <w:p w14:paraId="769D864E" w14:textId="77777777" w:rsidR="00641942" w:rsidRPr="00D43536" w:rsidRDefault="005404F6" w:rsidP="009D477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43536">
        <w:rPr>
          <w:rFonts w:ascii="Calibri" w:hAnsi="Calibri" w:cs="Calibri"/>
        </w:rPr>
        <w:t>The policy statement for Section 137 shall be routinely reviewed every four years, or more frequently if needed</w:t>
      </w:r>
      <w:r w:rsidR="002B17F2" w:rsidRPr="00D43536">
        <w:rPr>
          <w:rFonts w:ascii="Calibri" w:hAnsi="Calibri" w:cs="Calibri"/>
        </w:rPr>
        <w:t>.</w:t>
      </w:r>
    </w:p>
    <w:p w14:paraId="14365B9E" w14:textId="77777777" w:rsidR="005404F6" w:rsidRPr="00D43536" w:rsidRDefault="005404F6" w:rsidP="00062DA6">
      <w:pPr>
        <w:jc w:val="both"/>
        <w:rPr>
          <w:rFonts w:ascii="Calibri" w:hAnsi="Calibri" w:cs="Calibri"/>
        </w:rPr>
      </w:pPr>
    </w:p>
    <w:p w14:paraId="53F6B212" w14:textId="77777777" w:rsidR="005404F6" w:rsidRPr="00D43536" w:rsidRDefault="005404F6" w:rsidP="00062DA6">
      <w:pPr>
        <w:jc w:val="both"/>
        <w:rPr>
          <w:rFonts w:ascii="Calibri" w:hAnsi="Calibri" w:cs="Calibri"/>
        </w:rPr>
      </w:pPr>
    </w:p>
    <w:p w14:paraId="3A1A5194" w14:textId="77777777" w:rsidR="005404F6" w:rsidRPr="00D43536" w:rsidRDefault="005404F6" w:rsidP="00062DA6">
      <w:pPr>
        <w:jc w:val="both"/>
        <w:rPr>
          <w:rFonts w:ascii="Calibri" w:hAnsi="Calibri" w:cs="Calibri"/>
        </w:rPr>
      </w:pPr>
    </w:p>
    <w:p w14:paraId="1EB869F8" w14:textId="77777777" w:rsidR="005404F6" w:rsidRPr="00D43536" w:rsidRDefault="005404F6" w:rsidP="00062DA6">
      <w:pPr>
        <w:jc w:val="both"/>
        <w:rPr>
          <w:rFonts w:ascii="Calibri" w:hAnsi="Calibri" w:cs="Calibri"/>
        </w:rPr>
      </w:pPr>
    </w:p>
    <w:p w14:paraId="23C60259" w14:textId="77777777" w:rsidR="005404F6" w:rsidRPr="00D43536" w:rsidRDefault="005404F6" w:rsidP="00062DA6">
      <w:pPr>
        <w:jc w:val="both"/>
        <w:rPr>
          <w:rFonts w:ascii="Calibri" w:hAnsi="Calibri" w:cs="Calibri"/>
        </w:rPr>
      </w:pPr>
    </w:p>
    <w:p w14:paraId="7E54CD18" w14:textId="77777777" w:rsidR="005404F6" w:rsidRPr="00D43536" w:rsidRDefault="005404F6" w:rsidP="00062DA6">
      <w:pPr>
        <w:jc w:val="both"/>
        <w:rPr>
          <w:rFonts w:ascii="Calibri" w:hAnsi="Calibri" w:cs="Calibri"/>
        </w:rPr>
      </w:pPr>
    </w:p>
    <w:sectPr w:rsidR="005404F6" w:rsidRPr="00D43536" w:rsidSect="00D43536">
      <w:pgSz w:w="12240" w:h="15840"/>
      <w:pgMar w:top="1440" w:right="1644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2309" w14:textId="77777777" w:rsidR="008A6ECB" w:rsidRDefault="008A6ECB">
      <w:r>
        <w:separator/>
      </w:r>
    </w:p>
  </w:endnote>
  <w:endnote w:type="continuationSeparator" w:id="0">
    <w:p w14:paraId="11D45CDE" w14:textId="77777777" w:rsidR="008A6ECB" w:rsidRDefault="008A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6612" w14:textId="77777777" w:rsidR="008A6ECB" w:rsidRDefault="008A6ECB">
      <w:r>
        <w:separator/>
      </w:r>
    </w:p>
  </w:footnote>
  <w:footnote w:type="continuationSeparator" w:id="0">
    <w:p w14:paraId="37760FC2" w14:textId="77777777" w:rsidR="008A6ECB" w:rsidRDefault="008A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CD6"/>
    <w:multiLevelType w:val="hybridMultilevel"/>
    <w:tmpl w:val="E92A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0EAB"/>
    <w:multiLevelType w:val="hybridMultilevel"/>
    <w:tmpl w:val="DB98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A6"/>
    <w:rsid w:val="00062DA6"/>
    <w:rsid w:val="00130A9C"/>
    <w:rsid w:val="00180D45"/>
    <w:rsid w:val="002950B2"/>
    <w:rsid w:val="002B17F2"/>
    <w:rsid w:val="003D15B8"/>
    <w:rsid w:val="00411F51"/>
    <w:rsid w:val="004175DF"/>
    <w:rsid w:val="00430C50"/>
    <w:rsid w:val="004F3598"/>
    <w:rsid w:val="005404F6"/>
    <w:rsid w:val="00541BA3"/>
    <w:rsid w:val="005956B2"/>
    <w:rsid w:val="005D4593"/>
    <w:rsid w:val="00641942"/>
    <w:rsid w:val="006E721B"/>
    <w:rsid w:val="007028E1"/>
    <w:rsid w:val="0082265D"/>
    <w:rsid w:val="008406AA"/>
    <w:rsid w:val="00856E2C"/>
    <w:rsid w:val="008A459E"/>
    <w:rsid w:val="008A6ECB"/>
    <w:rsid w:val="008E75D1"/>
    <w:rsid w:val="00931457"/>
    <w:rsid w:val="009518A7"/>
    <w:rsid w:val="009756BF"/>
    <w:rsid w:val="009D4776"/>
    <w:rsid w:val="00A5360B"/>
    <w:rsid w:val="00AB3DAE"/>
    <w:rsid w:val="00AB51DB"/>
    <w:rsid w:val="00B22236"/>
    <w:rsid w:val="00B539EC"/>
    <w:rsid w:val="00BA13B0"/>
    <w:rsid w:val="00C752D2"/>
    <w:rsid w:val="00D16282"/>
    <w:rsid w:val="00D43536"/>
    <w:rsid w:val="00D43819"/>
    <w:rsid w:val="00D750DD"/>
    <w:rsid w:val="00E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EE9D4"/>
  <w15:chartTrackingRefBased/>
  <w15:docId w15:val="{BD54547A-E14D-431D-B586-ABE4FF9B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7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35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Hilton Parish Council: Policy for S137 Expenditure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Hilton Parish Council: Policy for S137 Expenditure</dc:title>
  <dc:subject/>
  <dc:creator>Mr Thomas</dc:creator>
  <cp:keywords/>
  <dc:description/>
  <cp:lastModifiedBy>Nicola Webster</cp:lastModifiedBy>
  <cp:revision>5</cp:revision>
  <cp:lastPrinted>2020-02-13T13:04:00Z</cp:lastPrinted>
  <dcterms:created xsi:type="dcterms:W3CDTF">2019-11-22T13:16:00Z</dcterms:created>
  <dcterms:modified xsi:type="dcterms:W3CDTF">2020-02-13T13:05:00Z</dcterms:modified>
</cp:coreProperties>
</file>